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9D26" w14:textId="77777777" w:rsidR="004F25BE" w:rsidRDefault="002C630A">
      <w:pPr>
        <w:jc w:val="center"/>
        <w:rPr>
          <w:rFonts w:ascii="Times New Roman" w:hAnsi="Times New Roman" w:cs="Times New Roman"/>
          <w:b/>
          <w:bCs/>
          <w:color w:val="FF0000"/>
          <w:kern w:val="2"/>
          <w:sz w:val="36"/>
          <w:szCs w:val="36"/>
          <w14:ligatures w14:val="standardContextual"/>
        </w:rPr>
      </w:pPr>
      <w:r>
        <w:rPr>
          <w:rFonts w:ascii="Times New Roman" w:hAnsi="Times New Roman" w:cs="Times New Roman"/>
          <w:b/>
          <w:bCs/>
          <w:color w:val="FF0000"/>
          <w:kern w:val="2"/>
          <w:sz w:val="36"/>
          <w:szCs w:val="36"/>
          <w14:ligatures w14:val="standardContextual"/>
        </w:rPr>
        <w:t>BÀI DỰ THI</w:t>
      </w:r>
    </w:p>
    <w:p w14:paraId="6C2F7732" w14:textId="77777777" w:rsidR="004F25BE" w:rsidRDefault="002C630A">
      <w:pPr>
        <w:spacing w:after="0" w:line="240" w:lineRule="auto"/>
        <w:jc w:val="center"/>
        <w:rPr>
          <w:rFonts w:ascii="Times New Roman" w:hAnsi="Times New Roman" w:cs="Times New Roman"/>
          <w:b/>
          <w:bCs/>
          <w:color w:val="0000FF"/>
          <w:sz w:val="28"/>
          <w:szCs w:val="28"/>
          <w:lang w:val="es-ES"/>
        </w:rPr>
      </w:pPr>
      <w:r>
        <w:rPr>
          <w:rFonts w:ascii="Times New Roman" w:hAnsi="Times New Roman" w:cs="Times New Roman"/>
          <w:b/>
          <w:bCs/>
          <w:color w:val="0000FF"/>
          <w:sz w:val="28"/>
          <w:szCs w:val="28"/>
          <w:lang w:val="es-ES"/>
        </w:rPr>
        <w:t>Cuộc thi sáng tác, quảng bá các tác phẩm văn học, nghệ thuật và báo chí về chủ đề “Học tập và làm theo tư tưởng, đạo đức, phong cách Bác Hồ, Bác Tôn” tỉnh An Giang giai đoạn 2024 – 2025.</w:t>
      </w:r>
    </w:p>
    <w:p w14:paraId="73FCA26F" w14:textId="77777777" w:rsidR="004F25BE" w:rsidRDefault="004F25BE">
      <w:pPr>
        <w:spacing w:after="0" w:line="240" w:lineRule="auto"/>
        <w:jc w:val="center"/>
        <w:rPr>
          <w:rFonts w:ascii="Times New Roman" w:hAnsi="Times New Roman" w:cs="Times New Roman"/>
          <w:b/>
          <w:bCs/>
          <w:i/>
          <w:iCs/>
          <w:color w:val="0000FF"/>
          <w:sz w:val="28"/>
          <w:szCs w:val="28"/>
        </w:rPr>
      </w:pPr>
    </w:p>
    <w:p w14:paraId="3DF08478" w14:textId="77777777" w:rsidR="004F25BE" w:rsidRDefault="002C630A">
      <w:pPr>
        <w:spacing w:after="0" w:line="240" w:lineRule="auto"/>
        <w:jc w:val="center"/>
        <w:rPr>
          <w:rFonts w:ascii="Times New Roman" w:hAnsi="Times New Roman" w:cs="Times New Roman"/>
          <w:b/>
          <w:i/>
          <w:iCs/>
          <w:color w:val="FF0000"/>
          <w:sz w:val="32"/>
          <w:szCs w:val="32"/>
        </w:rPr>
      </w:pPr>
      <w:r>
        <w:rPr>
          <w:rFonts w:ascii="Times New Roman" w:hAnsi="Times New Roman" w:cs="Times New Roman"/>
          <w:b/>
          <w:i/>
          <w:iCs/>
          <w:color w:val="FF0000"/>
          <w:sz w:val="32"/>
          <w:szCs w:val="32"/>
        </w:rPr>
        <w:t>Chủ đề</w:t>
      </w:r>
    </w:p>
    <w:p w14:paraId="4F16CB15" w14:textId="77777777" w:rsidR="004F25BE" w:rsidRDefault="002C630A">
      <w:pPr>
        <w:spacing w:after="0" w:line="240" w:lineRule="auto"/>
        <w:jc w:val="center"/>
        <w:rPr>
          <w:rFonts w:ascii="Times New Roman" w:hAnsi="Times New Roman" w:cs="Times New Roman"/>
          <w:b/>
          <w:color w:val="7030A0"/>
          <w:sz w:val="28"/>
          <w:szCs w:val="28"/>
        </w:rPr>
      </w:pPr>
      <w:r>
        <w:rPr>
          <w:rFonts w:ascii="Times New Roman" w:hAnsi="Times New Roman" w:cs="Times New Roman"/>
          <w:b/>
          <w:color w:val="7030A0"/>
          <w:sz w:val="28"/>
          <w:szCs w:val="28"/>
        </w:rPr>
        <w:t>Những tấm gương trung thực, dũng cảm đấu tranh phòng, chống tội phạm và những biểu hiện của tham ô, lãng phí, suy thoái đạo đức lối sống.</w:t>
      </w:r>
    </w:p>
    <w:p w14:paraId="3879B627" w14:textId="77777777" w:rsidR="004F25BE" w:rsidRPr="006E5163" w:rsidRDefault="002C630A">
      <w:pPr>
        <w:spacing w:before="120" w:after="0" w:line="240" w:lineRule="auto"/>
        <w:jc w:val="both"/>
        <w:rPr>
          <w:rFonts w:ascii="Times New Roman" w:hAnsi="Times New Roman" w:cs="Times New Roman"/>
          <w:b/>
          <w:color w:val="7030A0"/>
          <w:sz w:val="28"/>
          <w:szCs w:val="28"/>
        </w:rPr>
      </w:pPr>
      <w:r>
        <w:rPr>
          <w:rFonts w:ascii="Times New Roman" w:hAnsi="Times New Roman" w:cs="Times New Roman"/>
          <w:b/>
          <w:color w:val="7030A0"/>
          <w:sz w:val="24"/>
          <w:szCs w:val="24"/>
        </w:rPr>
        <w:t xml:space="preserve">    </w:t>
      </w:r>
      <w:r w:rsidRPr="006E5163">
        <w:rPr>
          <w:rFonts w:ascii="Times New Roman" w:hAnsi="Times New Roman" w:cs="Times New Roman"/>
          <w:b/>
          <w:color w:val="7030A0"/>
          <w:sz w:val="28"/>
          <w:szCs w:val="28"/>
        </w:rPr>
        <w:t>Thể loại: Gương người tốt việc tốt</w:t>
      </w:r>
    </w:p>
    <w:p w14:paraId="304DC19F" w14:textId="77777777" w:rsidR="004F25BE" w:rsidRDefault="002C630A">
      <w:pPr>
        <w:spacing w:after="0" w:line="240" w:lineRule="auto"/>
        <w:jc w:val="center"/>
        <w:rPr>
          <w:sz w:val="28"/>
          <w:szCs w:val="28"/>
        </w:rPr>
      </w:pPr>
      <w:r>
        <w:rPr>
          <w:rFonts w:ascii="Times New Roman" w:hAnsi="Times New Roman" w:cs="Times New Roman"/>
          <w:b/>
          <w:sz w:val="28"/>
          <w:szCs w:val="28"/>
        </w:rPr>
        <w:t>------</w:t>
      </w:r>
    </w:p>
    <w:p w14:paraId="3209C73B" w14:textId="77777777" w:rsidR="004F25BE" w:rsidRPr="009B5B69" w:rsidRDefault="002C630A" w:rsidP="00E37D3D">
      <w:pPr>
        <w:tabs>
          <w:tab w:val="left" w:pos="1891"/>
        </w:tabs>
        <w:jc w:val="both"/>
        <w:rPr>
          <w:rFonts w:ascii="Times New Roman" w:hAnsi="Times New Roman" w:cs="Times New Roman"/>
          <w:sz w:val="28"/>
          <w:szCs w:val="28"/>
        </w:rPr>
      </w:pPr>
      <w:r>
        <w:rPr>
          <w:rFonts w:hAnsi="Times New Roman" w:cs="Times New Roman"/>
          <w:sz w:val="28"/>
          <w:szCs w:val="28"/>
        </w:rPr>
        <w:t xml:space="preserve">        </w:t>
      </w:r>
      <w:r w:rsidRPr="009B5B69">
        <w:rPr>
          <w:rFonts w:ascii="Times New Roman" w:hAnsi="Times New Roman" w:cs="Times New Roman"/>
          <w:sz w:val="28"/>
          <w:szCs w:val="28"/>
        </w:rPr>
        <w:t xml:space="preserve">Mark Twain - một nhà văn nổi tiếng có câu: "Lòng tốt là thứ ngôn ngữ mà người điếc có thể nghe và người mù có thể thấy". Giữa thế gian này, người tốt vẫn còn hiện hữu, những sự giúp đỡ chân thành luôn được gửi gắm từ các trái tim ấm áp, những tâm hồn thấy được vẻ đẹp của cõi đời. Những người từng trải, như Mark Twain, chắc hẳn đã thấy được giá trị của lòng tốt, thứ như một ngọn lửa rực sáng trong màn đêm tăm tối của thế giới hiện đại. Lòng tốt chỉ là sự cho đi, cớ sao loài người lại ví nó như một thứ cao cả? Vì người ta hiểu được việc lan tỏa năng lượng tích cực, không ngừng dang tay cứu lấy những người khỏi vực thẳm chính là nòng cốt của hạnh phúc cuộc đời. Thế giới thật đẹp biết bao khi vẫn còn những sinh mệnh không ngừng giúp cuộc đời đẹp hơn, là những tia sáng lóe lên, gợi những hy vọng chưa từng có cho những mảnh đời bất hạnh. Vậy, trên hành tinh này, hoặc đất nước Việt Nam nói chung, mảnh đất nhỏ An Giang nói riêng, liệu giá trị của lòng tốt vẫn còn đẹp đẽ như vậy? Chắc chắn là có, hướng về sự noi theo những tấm gương sáng của Tổ quốc - Chủ tịch Hồ Chí Minh hay Chủ tịch Tôn Đức Thắng, các nhân dân của "xứ sở thần tiên" nơi đây đang không ngừng giúp đỡ lẫn nhau, giúp nhau nhận ra rằng: "Cuộc đời thật sắc màu nhờ lòng tốt". </w:t>
      </w:r>
    </w:p>
    <w:p w14:paraId="3C2CED70" w14:textId="77777777" w:rsidR="004F25BE" w:rsidRPr="009B5B69" w:rsidRDefault="002C630A" w:rsidP="00E37D3D">
      <w:pPr>
        <w:tabs>
          <w:tab w:val="left" w:pos="1891"/>
        </w:tabs>
        <w:jc w:val="both"/>
        <w:rPr>
          <w:rFonts w:ascii="Times New Roman" w:hAnsi="Times New Roman" w:cs="Times New Roman"/>
          <w:sz w:val="28"/>
          <w:szCs w:val="28"/>
        </w:rPr>
      </w:pPr>
      <w:r w:rsidRPr="009B5B69">
        <w:rPr>
          <w:rFonts w:ascii="Times New Roman" w:hAnsi="Times New Roman" w:cs="Times New Roman"/>
          <w:sz w:val="28"/>
          <w:szCs w:val="28"/>
        </w:rPr>
        <w:t xml:space="preserve">        Khái niệm của cuộc đời hạnh phúc không hoàn toàn là một số phận sống lúc nào cũng chỉ bám lấy tiền hay vật chất, mà là những tâm hồn trưởng thành không ngại cứu rỗi lấy người thân, đồng bào. Những câu tục ngữ bất hủ "Thương người như thể thương thân" hay "Lá lành đùm lá rách" nghe có vẻ cao xa, khó nhằn, nhưng chúng lại chính là những mục tiêu đầy ý nghĩa trong tinh thần sống của một nhân vật trong những khoảnh khắc quen thuộc. Theo baoangiang.com.vn, có một "vị anh hùng" tuy già tuổi nhưng lối sống tinh thần thì vô cùng đáng ngưỡng mộ. Đó là ông Trương Văn Cọp (ngụ xã Vĩnh Phú, huyện Thoại Sơn, tỉnh An Giang), với rất nhiều "thành tích" đáng kể. Ông đã gắn bó với chiếc ruộng của mình từ lâu, nhưng chỉ điều đó không thật sự đóng góp vào những gì ông đã làm. Đời gặp được mấy người đẹp "nết"? Trừ việc đồng hành bên ruộng lúa, ông dành toàn bộ "sinh lực" và thời gian của mình để mua, đốn cây, cắt cột, xẻ kèo, huy động các nhà hảo tâm của xã Vĩnh Phú để tạo nơi ở chỉn chu cho các mảnh đời nghèo, khó khăn. Cho đi như vậy là đã đáng quý lắm rồi, vậy mà ông thậm chí còn rút tiền túi ra hỗ trợ các ngày công sửa lại nhà cho bà con bị chịu ảnh hưởng bởi bão. Chỉ tính riêng việc cất và sửa chữa bảy mươi hai nhà cửa, ông và nhân dân địa phương đã chi ra hơn một tỷ đồng. Có lẽ, ông xem việc giúp người như thể giúp mình, chẳng ngần ngại gì về sức khỏe hay kinh tế, ông cứ liên tục hỗ trợ người dân, gieo những hạt giống hy vọng sống hạnh phúc cho những sinh mệnh không may mắn. Những công lao của ông mai sau sẽ được vang rộng khắp nước nhà, như một "vị anh hùng thời hòa bình".</w:t>
      </w:r>
    </w:p>
    <w:p w14:paraId="229DB4B6" w14:textId="77777777" w:rsidR="004F25BE" w:rsidRPr="009B5B69" w:rsidRDefault="002C630A" w:rsidP="00E37D3D">
      <w:pPr>
        <w:tabs>
          <w:tab w:val="left" w:pos="1891"/>
        </w:tabs>
        <w:jc w:val="both"/>
        <w:rPr>
          <w:rFonts w:ascii="Times New Roman" w:hAnsi="Times New Roman" w:cs="Times New Roman"/>
          <w:sz w:val="28"/>
          <w:szCs w:val="28"/>
        </w:rPr>
      </w:pPr>
      <w:r w:rsidRPr="009B5B69">
        <w:rPr>
          <w:rFonts w:ascii="Times New Roman" w:hAnsi="Times New Roman" w:cs="Times New Roman"/>
          <w:noProof/>
        </w:rPr>
        <w:drawing>
          <wp:inline distT="0" distB="0" distL="114300" distR="114300" wp14:anchorId="40693E34" wp14:editId="2084208B">
            <wp:extent cx="5982088" cy="4486566"/>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srcRect/>
                    <a:stretch/>
                  </pic:blipFill>
                  <pic:spPr>
                    <a:xfrm>
                      <a:off x="0" y="0"/>
                      <a:ext cx="5982088" cy="4486566"/>
                    </a:xfrm>
                    <a:prstGeom prst="rect">
                      <a:avLst/>
                    </a:prstGeom>
                  </pic:spPr>
                </pic:pic>
              </a:graphicData>
            </a:graphic>
          </wp:inline>
        </w:drawing>
      </w:r>
    </w:p>
    <w:p w14:paraId="172A677C" w14:textId="77777777" w:rsidR="004F25BE" w:rsidRPr="006E5163" w:rsidRDefault="002C630A" w:rsidP="006E5163">
      <w:pPr>
        <w:tabs>
          <w:tab w:val="left" w:pos="1891"/>
        </w:tabs>
        <w:jc w:val="center"/>
        <w:rPr>
          <w:rFonts w:ascii="Times New Roman" w:hAnsi="Times New Roman" w:cs="Times New Roman"/>
          <w:i/>
          <w:iCs/>
          <w:sz w:val="28"/>
          <w:szCs w:val="28"/>
        </w:rPr>
      </w:pPr>
      <w:r w:rsidRPr="006E5163">
        <w:rPr>
          <w:rFonts w:ascii="Times New Roman" w:hAnsi="Times New Roman" w:cs="Times New Roman"/>
          <w:i/>
          <w:iCs/>
          <w:sz w:val="28"/>
          <w:szCs w:val="28"/>
        </w:rPr>
        <w:t>Ông Trương Văn Cọp đang cắt cột, xẻ kèo phục vụ cất nhà Tình thương cho người dân khó khăn trong vùng</w:t>
      </w:r>
    </w:p>
    <w:p w14:paraId="50D0D0D2" w14:textId="77777777" w:rsidR="004F25BE" w:rsidRPr="009B5B69" w:rsidRDefault="002C630A" w:rsidP="00E37D3D">
      <w:pPr>
        <w:tabs>
          <w:tab w:val="left" w:pos="1891"/>
        </w:tabs>
        <w:jc w:val="both"/>
        <w:rPr>
          <w:rFonts w:ascii="Times New Roman" w:hAnsi="Times New Roman" w:cs="Times New Roman"/>
          <w:sz w:val="28"/>
          <w:szCs w:val="28"/>
        </w:rPr>
      </w:pPr>
      <w:r w:rsidRPr="009B5B69">
        <w:rPr>
          <w:rFonts w:ascii="Times New Roman" w:hAnsi="Times New Roman" w:cs="Times New Roman"/>
          <w:sz w:val="28"/>
          <w:szCs w:val="28"/>
        </w:rPr>
        <w:t xml:space="preserve">        Vẻ đẹp của cho đi không chỉ dừng lại ở việc dân giúp dân, mà còn là lòng tốt của những người lính trẻ. Thời chiến, họ là niềm tin to lớn để giành lại độc lập, hòa bình cho Tổ quốc, cho địa phương. Thời bình, họ không phải dùng súng đạn nữa, mà là không ngừng giúp nhân dân, gắn kết với dân như những người mang chung dòng máu, dòng máu con người Việt Nam. Vậy những "chiến sĩ" thời nay "đấu tranh" thế nào để cứu người? Theo trang web congan.angiang.gov.vn, có một sự việc phi thường, thể hiện tính chuyên nghiệp khó tin trong việc giải quyết vấn đề của những "chú áo xanh lá". Đó là có một bé trai khoảng ba tuổi - Huỳnh Nhật Thanh, đi lạc tại khu vực đường Trưng Nữ Vương, khóm Châu Quới 3, phường Châu Phú B, Châu Đốc, An Giang lúc khoảng chín giờ sáng. Chỉ là một đứa trẻ ba tuổi, em chưa biết nói, bởi vậy chẳng ai có địa chỉ của người thân. Ngay sau khi tiếp nhận thông tin, Ban lãnh đạo Công an thành phố yêu cầu Trưởng Công an phường, xã trên địa bàn tìm cách ngay để liên lạc với gia đình đứa trẻ. Đáng tự hào hơn nữa, lực lượng Công an cũng chăm sóc, ổn định tâm lý đứa bé, cho ta thấy những người lính thương dân như thế nào, đặc biệt là những sinh mệnh nhỏ bé. Kết quả thật bất ngờ, chỉ sau chưa đầy nửa giờ, cụ thể là khoảng chín giờ hai mươi phút cùng ngày, Công an thành phố đã liên hệ được với người thân của bé và trả lại cháu bé cho gia đình. Ngoài lòng thương đồng bào của những người bộ đội, dân ta cũng rất lịch sự, trân trọng sự giúp đỡ của người khác. Cha mẹ cháu Thanh đã bày tỏ lòng cảm ơn chân thành, xúc động đến các cán bộ. Ta có thể thấy, miễn là người Việt Nam, chúng ta đều là anh em một nhà, luôn yêu thương nhau, giúp đỡ nhau hết lòng, hết dạ!  </w:t>
      </w:r>
    </w:p>
    <w:p w14:paraId="75E7DAC8" w14:textId="77777777" w:rsidR="004F25BE" w:rsidRPr="009B5B69" w:rsidRDefault="002C630A" w:rsidP="00E37D3D">
      <w:pPr>
        <w:tabs>
          <w:tab w:val="left" w:pos="1891"/>
        </w:tabs>
        <w:jc w:val="both"/>
        <w:rPr>
          <w:rFonts w:ascii="Times New Roman" w:hAnsi="Times New Roman" w:cs="Times New Roman"/>
          <w:sz w:val="28"/>
          <w:szCs w:val="28"/>
        </w:rPr>
      </w:pPr>
      <w:r w:rsidRPr="009B5B69">
        <w:rPr>
          <w:rFonts w:ascii="Times New Roman" w:hAnsi="Times New Roman" w:cs="Times New Roman"/>
          <w:noProof/>
        </w:rPr>
        <w:drawing>
          <wp:inline distT="0" distB="0" distL="114300" distR="114300" wp14:anchorId="07E12B33" wp14:editId="6442E791">
            <wp:extent cx="5971308" cy="4477081"/>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7" cstate="print"/>
                    <a:srcRect/>
                    <a:stretch/>
                  </pic:blipFill>
                  <pic:spPr>
                    <a:xfrm>
                      <a:off x="0" y="0"/>
                      <a:ext cx="5971308" cy="4477081"/>
                    </a:xfrm>
                    <a:prstGeom prst="rect">
                      <a:avLst/>
                    </a:prstGeom>
                  </pic:spPr>
                </pic:pic>
              </a:graphicData>
            </a:graphic>
          </wp:inline>
        </w:drawing>
      </w:r>
    </w:p>
    <w:p w14:paraId="5AC12A55" w14:textId="13BD4EFF" w:rsidR="004F25BE" w:rsidRPr="009B5B69" w:rsidRDefault="002C630A" w:rsidP="00E37D3D">
      <w:pPr>
        <w:tabs>
          <w:tab w:val="left" w:pos="1891"/>
        </w:tabs>
        <w:jc w:val="center"/>
        <w:rPr>
          <w:rFonts w:ascii="Times New Roman" w:hAnsi="Times New Roman" w:cs="Times New Roman"/>
          <w:sz w:val="28"/>
          <w:szCs w:val="28"/>
        </w:rPr>
      </w:pPr>
      <w:proofErr w:type="spellStart"/>
      <w:r w:rsidRPr="009B5B69">
        <w:rPr>
          <w:rFonts w:ascii="Times New Roman" w:hAnsi="Times New Roman" w:cs="Times New Roman"/>
          <w:i/>
          <w:iCs/>
          <w:sz w:val="28"/>
          <w:szCs w:val="28"/>
        </w:rPr>
        <w:t>Gia</w:t>
      </w:r>
      <w:proofErr w:type="spellEnd"/>
      <w:r w:rsidRPr="009B5B69">
        <w:rPr>
          <w:rFonts w:ascii="Times New Roman" w:hAnsi="Times New Roman" w:cs="Times New Roman"/>
          <w:i/>
          <w:iCs/>
          <w:sz w:val="28"/>
          <w:szCs w:val="28"/>
        </w:rPr>
        <w:t xml:space="preserve"> </w:t>
      </w:r>
      <w:proofErr w:type="spellStart"/>
      <w:r w:rsidRPr="009B5B69">
        <w:rPr>
          <w:rFonts w:ascii="Times New Roman" w:hAnsi="Times New Roman" w:cs="Times New Roman"/>
          <w:i/>
          <w:iCs/>
          <w:sz w:val="28"/>
          <w:szCs w:val="28"/>
        </w:rPr>
        <w:t>đình</w:t>
      </w:r>
      <w:proofErr w:type="spellEnd"/>
      <w:r w:rsidRPr="009B5B69">
        <w:rPr>
          <w:rFonts w:ascii="Times New Roman" w:hAnsi="Times New Roman" w:cs="Times New Roman"/>
          <w:i/>
          <w:iCs/>
          <w:sz w:val="28"/>
          <w:szCs w:val="28"/>
        </w:rPr>
        <w:t xml:space="preserve"> </w:t>
      </w:r>
      <w:proofErr w:type="spellStart"/>
      <w:r w:rsidRPr="009B5B69">
        <w:rPr>
          <w:rFonts w:ascii="Times New Roman" w:hAnsi="Times New Roman" w:cs="Times New Roman"/>
          <w:i/>
          <w:iCs/>
          <w:sz w:val="28"/>
          <w:szCs w:val="28"/>
        </w:rPr>
        <w:t>em</w:t>
      </w:r>
      <w:proofErr w:type="spellEnd"/>
      <w:r w:rsidRPr="009B5B69">
        <w:rPr>
          <w:rFonts w:ascii="Times New Roman" w:hAnsi="Times New Roman" w:cs="Times New Roman"/>
          <w:i/>
          <w:iCs/>
          <w:sz w:val="28"/>
          <w:szCs w:val="28"/>
        </w:rPr>
        <w:t xml:space="preserve"> </w:t>
      </w:r>
      <w:proofErr w:type="spellStart"/>
      <w:r w:rsidRPr="009B5B69">
        <w:rPr>
          <w:rFonts w:ascii="Times New Roman" w:hAnsi="Times New Roman" w:cs="Times New Roman"/>
          <w:i/>
          <w:iCs/>
          <w:sz w:val="28"/>
          <w:szCs w:val="28"/>
        </w:rPr>
        <w:t>hạnh</w:t>
      </w:r>
      <w:proofErr w:type="spellEnd"/>
      <w:r w:rsidRPr="009B5B69">
        <w:rPr>
          <w:rFonts w:ascii="Times New Roman" w:hAnsi="Times New Roman" w:cs="Times New Roman"/>
          <w:sz w:val="28"/>
          <w:szCs w:val="28"/>
        </w:rPr>
        <w:t xml:space="preserve"> </w:t>
      </w:r>
      <w:proofErr w:type="spellStart"/>
      <w:r w:rsidRPr="009B5B69">
        <w:rPr>
          <w:rFonts w:ascii="Times New Roman" w:hAnsi="Times New Roman" w:cs="Times New Roman"/>
          <w:i/>
          <w:iCs/>
          <w:sz w:val="28"/>
          <w:szCs w:val="28"/>
        </w:rPr>
        <w:t>phúc</w:t>
      </w:r>
      <w:proofErr w:type="spellEnd"/>
      <w:r w:rsidRPr="009B5B69">
        <w:rPr>
          <w:rFonts w:ascii="Times New Roman" w:hAnsi="Times New Roman" w:cs="Times New Roman"/>
          <w:i/>
          <w:iCs/>
          <w:sz w:val="28"/>
          <w:szCs w:val="28"/>
        </w:rPr>
        <w:t xml:space="preserve"> </w:t>
      </w:r>
      <w:proofErr w:type="spellStart"/>
      <w:r w:rsidRPr="009B5B69">
        <w:rPr>
          <w:rFonts w:ascii="Times New Roman" w:hAnsi="Times New Roman" w:cs="Times New Roman"/>
          <w:i/>
          <w:iCs/>
          <w:sz w:val="28"/>
          <w:szCs w:val="28"/>
        </w:rPr>
        <w:t>nhận</w:t>
      </w:r>
      <w:proofErr w:type="spellEnd"/>
      <w:r w:rsidRPr="009B5B69">
        <w:rPr>
          <w:rFonts w:ascii="Times New Roman" w:hAnsi="Times New Roman" w:cs="Times New Roman"/>
          <w:i/>
          <w:iCs/>
          <w:sz w:val="28"/>
          <w:szCs w:val="28"/>
        </w:rPr>
        <w:t xml:space="preserve"> </w:t>
      </w:r>
      <w:proofErr w:type="spellStart"/>
      <w:r w:rsidRPr="009B5B69">
        <w:rPr>
          <w:rFonts w:ascii="Times New Roman" w:hAnsi="Times New Roman" w:cs="Times New Roman"/>
          <w:i/>
          <w:iCs/>
          <w:sz w:val="28"/>
          <w:szCs w:val="28"/>
        </w:rPr>
        <w:t>lại</w:t>
      </w:r>
      <w:proofErr w:type="spellEnd"/>
      <w:r w:rsidRPr="009B5B69">
        <w:rPr>
          <w:rFonts w:ascii="Times New Roman" w:hAnsi="Times New Roman" w:cs="Times New Roman"/>
          <w:i/>
          <w:iCs/>
          <w:sz w:val="28"/>
          <w:szCs w:val="28"/>
        </w:rPr>
        <w:t xml:space="preserve"> con </w:t>
      </w:r>
      <w:proofErr w:type="spellStart"/>
      <w:r w:rsidRPr="009B5B69">
        <w:rPr>
          <w:rFonts w:ascii="Times New Roman" w:hAnsi="Times New Roman" w:cs="Times New Roman"/>
          <w:i/>
          <w:iCs/>
          <w:sz w:val="28"/>
          <w:szCs w:val="28"/>
        </w:rPr>
        <w:t>sau</w:t>
      </w:r>
      <w:proofErr w:type="spellEnd"/>
      <w:r w:rsidRPr="009B5B69">
        <w:rPr>
          <w:rFonts w:ascii="Times New Roman" w:hAnsi="Times New Roman" w:cs="Times New Roman"/>
          <w:i/>
          <w:iCs/>
          <w:sz w:val="28"/>
          <w:szCs w:val="28"/>
        </w:rPr>
        <w:t xml:space="preserve"> khi được công an liên lạc thành</w:t>
      </w:r>
      <w:r w:rsidRPr="009B5B69">
        <w:rPr>
          <w:rFonts w:ascii="Times New Roman" w:hAnsi="Times New Roman" w:cs="Times New Roman"/>
          <w:sz w:val="28"/>
          <w:szCs w:val="28"/>
        </w:rPr>
        <w:t xml:space="preserve"> </w:t>
      </w:r>
      <w:r w:rsidRPr="009B5B69">
        <w:rPr>
          <w:rFonts w:ascii="Times New Roman" w:hAnsi="Times New Roman" w:cs="Times New Roman"/>
          <w:i/>
          <w:iCs/>
          <w:sz w:val="28"/>
          <w:szCs w:val="28"/>
        </w:rPr>
        <w:t>công</w:t>
      </w:r>
    </w:p>
    <w:p w14:paraId="3F81EC80" w14:textId="77777777" w:rsidR="004F25BE" w:rsidRPr="009B5B69" w:rsidRDefault="002C630A" w:rsidP="00E37D3D">
      <w:pPr>
        <w:tabs>
          <w:tab w:val="left" w:pos="1891"/>
        </w:tabs>
        <w:jc w:val="both"/>
        <w:rPr>
          <w:rFonts w:ascii="Times New Roman" w:hAnsi="Times New Roman" w:cs="Times New Roman"/>
          <w:sz w:val="28"/>
          <w:szCs w:val="28"/>
        </w:rPr>
      </w:pPr>
      <w:r w:rsidRPr="009B5B69">
        <w:rPr>
          <w:rFonts w:ascii="Times New Roman" w:hAnsi="Times New Roman" w:cs="Times New Roman"/>
          <w:sz w:val="28"/>
          <w:szCs w:val="28"/>
        </w:rPr>
        <w:t xml:space="preserve">        Ngoài bộ đội trên những vùng đất kia, huyện Phú Tân cũng ghi nhận những "chiến tích" đáng tự hào của chiến sĩ nơi đây. Sự việc chỉ xảy ra mới đây: khoảng mười ba giờ, ngày 20/01/2025, Tổ Công tác của Công an xã Phú Thành, huyện Phú Tân, tỉnh An Giang đang thực hiện nhiệm vụ tuần tra kiểm soát. Trong quá trình ấy, khi đang ở tuyến đường thuộc ấp Phú Thượng, xã Phú Thành, các cán bộ phát hiện một chiếc ví bên trong có mười triệu năm trăm nghìn đồng và các giấy tờ quan trọng (giấy đăng ký xe, giấy phép lái xe, căn cước công dân). May thay, tất cả các giấy tò đó đều mang tên Phan Hoàng Phúc, người dân sống ở khóm Phú Hiệp, thị trấn Chợ Vàm, huyện Phú Tân. Ngay trong buổi chiều, lực lượng Công an xã Phú Thành đã phối hợp với Công an thị trấn Chợ Vàm xác minh và tìm ra chủ nhân của chiếc ví. Cực kỳ nhanh chóng, họ đã liên hệ thành công ông Phan Hoàng Phúc, đã làm thủ tục và trả số tiền lại. Ông Phúc cũng không quên dặn lòng mình gửi lại sự trân trọng chân thành bằng cách cảm ơn sự giúp đỡ của các công an một cách sâu sắc. </w:t>
      </w:r>
    </w:p>
    <w:p w14:paraId="765ABA5F" w14:textId="77777777" w:rsidR="004F25BE" w:rsidRPr="009B5B69" w:rsidRDefault="002C630A" w:rsidP="00E37D3D">
      <w:pPr>
        <w:tabs>
          <w:tab w:val="left" w:pos="1891"/>
        </w:tabs>
        <w:jc w:val="both"/>
        <w:rPr>
          <w:rFonts w:ascii="Times New Roman" w:hAnsi="Times New Roman" w:cs="Times New Roman"/>
          <w:sz w:val="28"/>
          <w:szCs w:val="28"/>
        </w:rPr>
      </w:pPr>
      <w:r w:rsidRPr="009B5B69">
        <w:rPr>
          <w:rFonts w:ascii="Times New Roman" w:hAnsi="Times New Roman" w:cs="Times New Roman"/>
          <w:noProof/>
        </w:rPr>
        <w:drawing>
          <wp:inline distT="0" distB="0" distL="114300" distR="114300" wp14:anchorId="75BA8DAC" wp14:editId="10DA0430">
            <wp:extent cx="5874288" cy="4405716"/>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8" cstate="print"/>
                    <a:srcRect/>
                    <a:stretch/>
                  </pic:blipFill>
                  <pic:spPr>
                    <a:xfrm>
                      <a:off x="0" y="0"/>
                      <a:ext cx="5874288" cy="4405716"/>
                    </a:xfrm>
                    <a:prstGeom prst="rect">
                      <a:avLst/>
                    </a:prstGeom>
                  </pic:spPr>
                </pic:pic>
              </a:graphicData>
            </a:graphic>
          </wp:inline>
        </w:drawing>
      </w:r>
    </w:p>
    <w:p w14:paraId="11ACC07B" w14:textId="77777777" w:rsidR="004F25BE" w:rsidRPr="009B5B69" w:rsidRDefault="002C630A" w:rsidP="00E37D3D">
      <w:pPr>
        <w:tabs>
          <w:tab w:val="left" w:pos="1891"/>
        </w:tabs>
        <w:jc w:val="center"/>
        <w:rPr>
          <w:rFonts w:ascii="Times New Roman" w:hAnsi="Times New Roman" w:cs="Times New Roman"/>
          <w:sz w:val="28"/>
          <w:szCs w:val="28"/>
        </w:rPr>
      </w:pPr>
      <w:r w:rsidRPr="009B5B69">
        <w:rPr>
          <w:rFonts w:ascii="Times New Roman" w:hAnsi="Times New Roman" w:cs="Times New Roman"/>
          <w:i/>
          <w:iCs/>
          <w:sz w:val="28"/>
          <w:szCs w:val="28"/>
        </w:rPr>
        <w:t>Ông Phúc vui mừng khi nhận</w:t>
      </w:r>
      <w:r w:rsidRPr="009B5B69">
        <w:rPr>
          <w:rFonts w:ascii="Times New Roman" w:hAnsi="Times New Roman" w:cs="Times New Roman"/>
          <w:sz w:val="28"/>
          <w:szCs w:val="28"/>
        </w:rPr>
        <w:t xml:space="preserve"> </w:t>
      </w:r>
      <w:r w:rsidRPr="009B5B69">
        <w:rPr>
          <w:rFonts w:ascii="Times New Roman" w:hAnsi="Times New Roman" w:cs="Times New Roman"/>
          <w:i/>
          <w:iCs/>
          <w:sz w:val="28"/>
          <w:szCs w:val="28"/>
        </w:rPr>
        <w:t>lại được số tiền đã</w:t>
      </w:r>
      <w:r w:rsidRPr="009B5B69">
        <w:rPr>
          <w:rFonts w:ascii="Times New Roman" w:hAnsi="Times New Roman" w:cs="Times New Roman"/>
          <w:sz w:val="28"/>
          <w:szCs w:val="28"/>
        </w:rPr>
        <w:t xml:space="preserve"> </w:t>
      </w:r>
      <w:r w:rsidRPr="009B5B69">
        <w:rPr>
          <w:rFonts w:ascii="Times New Roman" w:hAnsi="Times New Roman" w:cs="Times New Roman"/>
          <w:i/>
          <w:iCs/>
          <w:sz w:val="28"/>
          <w:szCs w:val="28"/>
        </w:rPr>
        <w:t>mất</w:t>
      </w:r>
    </w:p>
    <w:p w14:paraId="2B60ECCD" w14:textId="77777777" w:rsidR="004F25BE" w:rsidRPr="009B5B69" w:rsidRDefault="002C630A" w:rsidP="00E37D3D">
      <w:pPr>
        <w:tabs>
          <w:tab w:val="left" w:pos="1891"/>
        </w:tabs>
        <w:jc w:val="both"/>
        <w:rPr>
          <w:rFonts w:ascii="Times New Roman" w:hAnsi="Times New Roman" w:cs="Times New Roman"/>
          <w:sz w:val="28"/>
          <w:szCs w:val="28"/>
        </w:rPr>
      </w:pPr>
      <w:r w:rsidRPr="009B5B69">
        <w:rPr>
          <w:rFonts w:ascii="Times New Roman" w:hAnsi="Times New Roman" w:cs="Times New Roman"/>
          <w:sz w:val="28"/>
          <w:szCs w:val="28"/>
        </w:rPr>
        <w:t xml:space="preserve">        Nghe qua những câu chuyện đẹp giống như một cách để chúng ta làm mới lại tâm trí, vun đầy vào nó những thông điệp giá trị, đặc biệt là về những sự đùm bọc vô giá giữa người với người. Từng cá nhân chúng ta, hãy không ngừng cho đi, giúp đỡ người khác cũng đồng nghĩa với việc làm bản thân trở nên giá trị hơn. Tử tế không bao giờ là thừa thãi. Hãy tích cực dựng xây nên phiên bản tốt đẹp nhất của chúng ta, để bản thân không phải nuối tiếc về những gì mình đã không làm trong quá khứ. Vì vậy, cớ sao chúng ta không noi theo tấm gương vĩ đại Chủ tịch Hồ Chí Minh, hay Chủ tịch Tôn Đức Thắng? Người và bác Tôn, thành công không nhờ tài giỏi bẩm sinh, mà là sự bền bỉ trong tâm trí, sự không ngừng yêu nước nhà, đồng bào thân yêu. Thành công lớn không bắt buộc phải là đạt được những nỗi niềm xa vời của kiếp người, mà là chứng minh với nhân loại rằng: Đạo đức là cốt lõi kết nối người với người. Đó cũng là một yếu tố tô màu lên con đường chúng ta đi, như Bác Hồ từng tâm niệm: "Đạo đức, ngày trước thì chỉ trung với vua, hiếu với cha mẹ. Ngày nay, thời đại mới, đạo đức cũng phải mới. Phải trung với nước, phải hiếu với toàn dân, với đồng bào".</w:t>
      </w:r>
    </w:p>
    <w:sectPr w:rsidR="004F25BE" w:rsidRPr="009B5B69">
      <w:headerReference w:type="default" r:id="rId9"/>
      <w:pgSz w:w="12240" w:h="15840"/>
      <w:pgMar w:top="851" w:right="1134"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76ED" w14:textId="77777777" w:rsidR="002C630A" w:rsidRDefault="002C630A">
      <w:pPr>
        <w:spacing w:after="0" w:line="240" w:lineRule="auto"/>
      </w:pPr>
      <w:r>
        <w:separator/>
      </w:r>
    </w:p>
  </w:endnote>
  <w:endnote w:type="continuationSeparator" w:id="0">
    <w:p w14:paraId="3938FBBD" w14:textId="77777777" w:rsidR="002C630A" w:rsidRDefault="002C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8E2E" w14:textId="77777777" w:rsidR="002C630A" w:rsidRDefault="002C630A">
      <w:pPr>
        <w:spacing w:after="0" w:line="240" w:lineRule="auto"/>
      </w:pPr>
      <w:r>
        <w:separator/>
      </w:r>
    </w:p>
  </w:footnote>
  <w:footnote w:type="continuationSeparator" w:id="0">
    <w:p w14:paraId="5EB7AEE0" w14:textId="77777777" w:rsidR="002C630A" w:rsidRDefault="002C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D023" w14:textId="77777777" w:rsidR="004F25BE" w:rsidRDefault="002C630A">
    <w:pPr>
      <w:pStyle w:val="Header"/>
      <w:jc w:val="center"/>
    </w:pPr>
    <w:r>
      <w:fldChar w:fldCharType="begin"/>
    </w:r>
    <w:r>
      <w:instrText xml:space="preserve"> PAGE   \* MERGEFORMAT </w:instrText>
    </w:r>
    <w:r>
      <w:fldChar w:fldCharType="separate"/>
    </w:r>
    <w:r>
      <w:rPr>
        <w:noProof/>
      </w:rPr>
      <w:t>1</w:t>
    </w:r>
    <w:r>
      <w:rPr>
        <w:noProof/>
      </w:rPr>
      <w:fldChar w:fldCharType="end"/>
    </w:r>
  </w:p>
  <w:p w14:paraId="2EC6BA3D" w14:textId="77777777" w:rsidR="004F25BE" w:rsidRDefault="004F2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BE"/>
    <w:rsid w:val="002C630A"/>
    <w:rsid w:val="004F25BE"/>
    <w:rsid w:val="006E5163"/>
    <w:rsid w:val="009B5B69"/>
    <w:rsid w:val="00D85675"/>
    <w:rsid w:val="00E37D3D"/>
    <w:rsid w:val="00E7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97B7"/>
  <w15:docId w15:val="{8E810F67-B534-427A-A45B-7F99D137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D10-Trang</dc:creator>
  <cp:lastModifiedBy>Huu Le Vo</cp:lastModifiedBy>
  <cp:revision>2</cp:revision>
  <dcterms:created xsi:type="dcterms:W3CDTF">2025-02-24T23:11:00Z</dcterms:created>
  <dcterms:modified xsi:type="dcterms:W3CDTF">2025-02-24T23:11:00Z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20ab375c202543b590062361d58b33fa</vt:lpwstr>
  </property>
</Properties>
</file>